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E0BE0" w14:textId="77777777" w:rsidR="00CA0200" w:rsidRDefault="007B0ABB">
      <w:pPr>
        <w:jc w:val="center"/>
        <w:rPr>
          <w:rFonts w:ascii="Avenir" w:eastAsia="Avenir" w:hAnsi="Avenir" w:cs="Avenir"/>
          <w:sz w:val="24"/>
          <w:szCs w:val="24"/>
        </w:rPr>
      </w:pPr>
      <w:r>
        <w:rPr>
          <w:rFonts w:ascii="Avenir" w:eastAsia="Avenir" w:hAnsi="Avenir" w:cs="Avenir"/>
          <w:sz w:val="24"/>
          <w:szCs w:val="24"/>
        </w:rPr>
        <w:t>CAEP Peer Learning Circle</w:t>
      </w:r>
    </w:p>
    <w:p w14:paraId="508A41D4" w14:textId="4930E5A5" w:rsidR="00CA0200" w:rsidRPr="00317A31" w:rsidRDefault="00317A31">
      <w:pPr>
        <w:jc w:val="center"/>
        <w:rPr>
          <w:rFonts w:ascii="Avenir" w:eastAsia="Avenir" w:hAnsi="Avenir" w:cs="Avenir"/>
          <w:sz w:val="24"/>
          <w:szCs w:val="24"/>
        </w:rPr>
      </w:pPr>
      <w:r w:rsidRPr="00317A31">
        <w:rPr>
          <w:rFonts w:ascii="Avenir" w:eastAsia="Avenir" w:hAnsi="Avenir" w:cs="Avenir"/>
          <w:sz w:val="24"/>
          <w:szCs w:val="24"/>
        </w:rPr>
        <w:t>Transition</w:t>
      </w:r>
    </w:p>
    <w:p w14:paraId="630C375B" w14:textId="0E74519F" w:rsidR="00CA0200" w:rsidRPr="00317A31" w:rsidRDefault="00317A31">
      <w:pPr>
        <w:jc w:val="center"/>
        <w:rPr>
          <w:rFonts w:ascii="Avenir" w:eastAsia="Avenir" w:hAnsi="Avenir" w:cs="Avenir"/>
          <w:sz w:val="24"/>
          <w:szCs w:val="24"/>
        </w:rPr>
      </w:pPr>
      <w:r w:rsidRPr="00317A31">
        <w:rPr>
          <w:rFonts w:ascii="Avenir" w:eastAsia="Avenir" w:hAnsi="Avenir" w:cs="Avenir"/>
          <w:sz w:val="24"/>
          <w:szCs w:val="24"/>
        </w:rPr>
        <w:t>April 8, 2021, 10-11 a.m.</w:t>
      </w:r>
    </w:p>
    <w:p w14:paraId="66B499FD" w14:textId="77777777" w:rsidR="00CA0200" w:rsidRDefault="00CA0200">
      <w:pPr>
        <w:jc w:val="center"/>
        <w:rPr>
          <w:rFonts w:ascii="Avenir" w:eastAsia="Avenir" w:hAnsi="Avenir" w:cs="Avenir"/>
          <w:sz w:val="24"/>
          <w:szCs w:val="24"/>
          <w:highlight w:val="yellow"/>
        </w:rPr>
      </w:pPr>
    </w:p>
    <w:p w14:paraId="39846962" w14:textId="77777777" w:rsidR="00CA0200" w:rsidRDefault="007B0ABB">
      <w:pPr>
        <w:jc w:val="center"/>
        <w:rPr>
          <w:rFonts w:ascii="Avenir" w:eastAsia="Avenir" w:hAnsi="Avenir" w:cs="Avenir"/>
          <w:sz w:val="24"/>
          <w:szCs w:val="24"/>
          <w:highlight w:val="yellow"/>
        </w:rPr>
      </w:pPr>
      <w:r>
        <w:rPr>
          <w:rFonts w:ascii="Avenir" w:eastAsia="Avenir" w:hAnsi="Avenir" w:cs="Avenir"/>
          <w:sz w:val="24"/>
          <w:szCs w:val="24"/>
        </w:rPr>
        <w:t>Synthesis of Discussion Notes</w:t>
      </w:r>
    </w:p>
    <w:p w14:paraId="27CBB2B7" w14:textId="77777777" w:rsidR="00CA0200" w:rsidRDefault="00CA0200">
      <w:pPr>
        <w:jc w:val="center"/>
        <w:rPr>
          <w:rFonts w:ascii="Avenir" w:eastAsia="Avenir" w:hAnsi="Avenir" w:cs="Avenir"/>
          <w:sz w:val="24"/>
          <w:szCs w:val="24"/>
          <w:highlight w:val="yellow"/>
        </w:rPr>
      </w:pPr>
    </w:p>
    <w:p w14:paraId="5D86845D" w14:textId="5A29E4F8" w:rsidR="00CA0200" w:rsidRDefault="007B0ABB">
      <w:pPr>
        <w:rPr>
          <w:rFonts w:ascii="Avenir" w:eastAsia="Avenir" w:hAnsi="Avenir" w:cs="Avenir"/>
          <w:sz w:val="24"/>
          <w:szCs w:val="24"/>
        </w:rPr>
      </w:pPr>
      <w:r>
        <w:rPr>
          <w:rFonts w:ascii="Avenir" w:eastAsia="Avenir" w:hAnsi="Avenir" w:cs="Avenir"/>
          <w:sz w:val="24"/>
          <w:szCs w:val="24"/>
        </w:rPr>
        <w:t>Facilitator(s):</w:t>
      </w:r>
      <w:r w:rsidR="00317A31">
        <w:rPr>
          <w:rFonts w:ascii="Avenir" w:eastAsia="Avenir" w:hAnsi="Avenir" w:cs="Avenir"/>
          <w:sz w:val="24"/>
          <w:szCs w:val="24"/>
        </w:rPr>
        <w:t xml:space="preserve"> Jennie Mollica, Peter Simon</w:t>
      </w:r>
    </w:p>
    <w:p w14:paraId="0C90C75E" w14:textId="77777777" w:rsidR="00CA0200" w:rsidRDefault="00CA0200">
      <w:pPr>
        <w:rPr>
          <w:rFonts w:ascii="Avenir" w:eastAsia="Avenir" w:hAnsi="Avenir" w:cs="Avenir"/>
          <w:sz w:val="24"/>
          <w:szCs w:val="24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7215"/>
      </w:tblGrid>
      <w:tr w:rsidR="00CA0200" w14:paraId="20C6AA16" w14:textId="77777777">
        <w:tc>
          <w:tcPr>
            <w:tcW w:w="214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D23FC" w14:textId="77777777" w:rsidR="00CA0200" w:rsidRDefault="007B0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venir" w:eastAsia="Avenir" w:hAnsi="Avenir" w:cs="Avenir"/>
                <w:sz w:val="24"/>
                <w:szCs w:val="24"/>
              </w:rPr>
            </w:pPr>
            <w:r>
              <w:rPr>
                <w:rFonts w:ascii="Avenir" w:eastAsia="Avenir" w:hAnsi="Avenir" w:cs="Avenir"/>
                <w:sz w:val="24"/>
                <w:szCs w:val="24"/>
              </w:rPr>
              <w:t>Questions Discussed</w:t>
            </w:r>
          </w:p>
        </w:tc>
        <w:tc>
          <w:tcPr>
            <w:tcW w:w="7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40117" w14:textId="36EC7AE4" w:rsidR="00317A31" w:rsidRPr="00A720D2" w:rsidRDefault="00317A31" w:rsidP="00317A31">
            <w:pPr>
              <w:pStyle w:val="NormalWeb"/>
              <w:spacing w:before="0" w:beforeAutospacing="0" w:after="0" w:afterAutospacing="0"/>
              <w:textAlignment w:val="baseline"/>
              <w:rPr>
                <w:rFonts w:ascii="Avenir Book" w:hAnsi="Avenir Book"/>
                <w:color w:val="000000"/>
              </w:rPr>
            </w:pPr>
            <w:r w:rsidRPr="00A720D2">
              <w:rPr>
                <w:rFonts w:ascii="Avenir Book" w:hAnsi="Avenir Book"/>
                <w:color w:val="000000"/>
              </w:rPr>
              <w:t>(Questions identified through a registration survey)</w:t>
            </w:r>
          </w:p>
          <w:p w14:paraId="640A21B6" w14:textId="77777777" w:rsidR="00317A31" w:rsidRPr="00A720D2" w:rsidRDefault="00317A31" w:rsidP="00317A3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Avenir Book" w:hAnsi="Avenir Book"/>
                <w:color w:val="000000"/>
              </w:rPr>
            </w:pPr>
            <w:r w:rsidRPr="00A720D2">
              <w:rPr>
                <w:rFonts w:ascii="Avenir Book" w:hAnsi="Avenir Book"/>
                <w:color w:val="000000"/>
              </w:rPr>
              <w:t>What skills are most requested/needed by students that must be included in curricula for transitioning students to post-secondary and workforce?  How does instruction facilitate gaining these skills?</w:t>
            </w:r>
          </w:p>
          <w:p w14:paraId="5EC42C1D" w14:textId="77777777" w:rsidR="00317A31" w:rsidRPr="00A720D2" w:rsidRDefault="00317A31" w:rsidP="00317A3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Avenir Book" w:hAnsi="Avenir Book"/>
                <w:color w:val="000000"/>
              </w:rPr>
            </w:pPr>
            <w:r w:rsidRPr="00A720D2">
              <w:rPr>
                <w:rFonts w:ascii="Avenir Book" w:hAnsi="Avenir Book"/>
                <w:color w:val="000000"/>
              </w:rPr>
              <w:t>Are there specific curricula used by consortium to support transition?  (Has anyone used Career Choices and Changes?)</w:t>
            </w:r>
          </w:p>
          <w:p w14:paraId="66556C84" w14:textId="77777777" w:rsidR="00317A31" w:rsidRPr="00A720D2" w:rsidRDefault="00317A31" w:rsidP="00317A3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Avenir Book" w:hAnsi="Avenir Book"/>
                <w:color w:val="000000"/>
              </w:rPr>
            </w:pPr>
            <w:r w:rsidRPr="00A720D2">
              <w:rPr>
                <w:rFonts w:ascii="Avenir Book" w:hAnsi="Avenir Book"/>
                <w:color w:val="000000"/>
              </w:rPr>
              <w:t>Who takes ownership over your transition support services?  Where are they housed?  How are they funded?</w:t>
            </w:r>
          </w:p>
          <w:p w14:paraId="1C5FD155" w14:textId="14C1B550" w:rsidR="00317A31" w:rsidRPr="00A720D2" w:rsidRDefault="00317A31" w:rsidP="00317A3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Avenir Book" w:hAnsi="Avenir Book"/>
                <w:color w:val="000000"/>
              </w:rPr>
            </w:pPr>
            <w:r w:rsidRPr="00A720D2">
              <w:rPr>
                <w:rFonts w:ascii="Avenir Book" w:hAnsi="Avenir Book"/>
                <w:color w:val="000000"/>
              </w:rPr>
              <w:t>What community partnerships have been successful in providing student support services?</w:t>
            </w:r>
          </w:p>
          <w:p w14:paraId="4D023087" w14:textId="77777777" w:rsidR="00317A31" w:rsidRPr="00A720D2" w:rsidRDefault="00317A31" w:rsidP="00317A3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Avenir Book" w:hAnsi="Avenir Book"/>
                <w:color w:val="000000"/>
              </w:rPr>
            </w:pPr>
            <w:r w:rsidRPr="00A720D2">
              <w:rPr>
                <w:rFonts w:ascii="Avenir Book" w:hAnsi="Avenir Book"/>
                <w:color w:val="000000"/>
              </w:rPr>
              <w:t>How have business and industry partnerships supported your students’ transitions to employment?</w:t>
            </w:r>
          </w:p>
          <w:p w14:paraId="4109FD92" w14:textId="77777777" w:rsidR="00317A31" w:rsidRPr="00A720D2" w:rsidRDefault="00317A31" w:rsidP="00317A3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Avenir Book" w:hAnsi="Avenir Book"/>
                <w:color w:val="000000"/>
              </w:rPr>
            </w:pPr>
            <w:r w:rsidRPr="00A720D2">
              <w:rPr>
                <w:rFonts w:ascii="Avenir Book" w:hAnsi="Avenir Book"/>
                <w:color w:val="000000"/>
              </w:rPr>
              <w:t>How do you make community partnerships and referral relationships sustainable (and not one-time interactions)?</w:t>
            </w:r>
          </w:p>
          <w:p w14:paraId="299A5549" w14:textId="04EB7948" w:rsidR="00CA0200" w:rsidRPr="00A720D2" w:rsidRDefault="00317A31" w:rsidP="00317A3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Avenir Book" w:hAnsi="Avenir Book"/>
                <w:color w:val="000000"/>
              </w:rPr>
            </w:pPr>
            <w:r w:rsidRPr="00A720D2">
              <w:rPr>
                <w:rFonts w:ascii="Avenir Book" w:hAnsi="Avenir Book"/>
                <w:color w:val="000000"/>
              </w:rPr>
              <w:t xml:space="preserve">How do you track referral data across partners (beyond </w:t>
            </w:r>
            <w:proofErr w:type="spellStart"/>
            <w:r w:rsidRPr="00A720D2">
              <w:rPr>
                <w:rFonts w:ascii="Avenir Book" w:hAnsi="Avenir Book"/>
                <w:color w:val="000000"/>
              </w:rPr>
              <w:t>TopsPro</w:t>
            </w:r>
            <w:proofErr w:type="spellEnd"/>
            <w:r w:rsidRPr="00A720D2">
              <w:rPr>
                <w:rFonts w:ascii="Avenir Book" w:hAnsi="Avenir Book"/>
                <w:color w:val="000000"/>
              </w:rPr>
              <w:t>)?  Why do you track the data you do?</w:t>
            </w:r>
          </w:p>
        </w:tc>
      </w:tr>
      <w:tr w:rsidR="00CA0200" w14:paraId="04B120F5" w14:textId="77777777">
        <w:tc>
          <w:tcPr>
            <w:tcW w:w="214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7DC4C" w14:textId="77777777" w:rsidR="00CA0200" w:rsidRDefault="007B0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venir" w:eastAsia="Avenir" w:hAnsi="Avenir" w:cs="Avenir"/>
                <w:sz w:val="24"/>
                <w:szCs w:val="24"/>
              </w:rPr>
            </w:pPr>
            <w:r>
              <w:rPr>
                <w:rFonts w:ascii="Avenir" w:eastAsia="Avenir" w:hAnsi="Avenir" w:cs="Avenir"/>
                <w:sz w:val="24"/>
                <w:szCs w:val="24"/>
              </w:rPr>
              <w:t>Main Take-Aways</w:t>
            </w:r>
          </w:p>
        </w:tc>
        <w:tc>
          <w:tcPr>
            <w:tcW w:w="7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9E6D2" w14:textId="77777777" w:rsidR="00CA0200" w:rsidRPr="00A720D2" w:rsidRDefault="00317A31" w:rsidP="00317A31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venir Book" w:eastAsia="Avenir" w:hAnsi="Avenir Book" w:cs="Avenir"/>
                <w:sz w:val="24"/>
                <w:szCs w:val="24"/>
              </w:rPr>
            </w:pPr>
            <w:r w:rsidRPr="00A720D2">
              <w:rPr>
                <w:rFonts w:ascii="Avenir Book" w:eastAsia="Avenir" w:hAnsi="Avenir Book" w:cs="Avenir"/>
                <w:sz w:val="24"/>
                <w:szCs w:val="24"/>
              </w:rPr>
              <w:t>Critical importance of partnership development, but hard to dedicate time</w:t>
            </w:r>
          </w:p>
          <w:p w14:paraId="6BB7AA52" w14:textId="423EAD8D" w:rsidR="00317A31" w:rsidRPr="00A720D2" w:rsidRDefault="00317A31" w:rsidP="00317A31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venir Book" w:eastAsia="Avenir" w:hAnsi="Avenir Book" w:cs="Avenir"/>
                <w:sz w:val="24"/>
                <w:szCs w:val="24"/>
              </w:rPr>
            </w:pPr>
            <w:r w:rsidRPr="00A720D2">
              <w:rPr>
                <w:rFonts w:ascii="Avenir Book" w:eastAsia="Avenir" w:hAnsi="Avenir Book" w:cs="Avenir"/>
                <w:sz w:val="24"/>
                <w:szCs w:val="24"/>
              </w:rPr>
              <w:t>Transition Specialist is a key role, often at the consortium level, and it needs infrastructure, resources, and partnerships to realize its mission</w:t>
            </w:r>
          </w:p>
          <w:p w14:paraId="114AFBF8" w14:textId="669A6340" w:rsidR="00317A31" w:rsidRPr="00A720D2" w:rsidRDefault="00317A31" w:rsidP="00317A31">
            <w:pPr>
              <w:pStyle w:val="ListParagraph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venir Book" w:eastAsia="Avenir" w:hAnsi="Avenir Book" w:cs="Avenir"/>
                <w:sz w:val="24"/>
                <w:szCs w:val="24"/>
              </w:rPr>
            </w:pPr>
            <w:r w:rsidRPr="00A720D2">
              <w:rPr>
                <w:rFonts w:ascii="Avenir Book" w:eastAsia="Avenir" w:hAnsi="Avenir Book" w:cs="Avenir"/>
                <w:sz w:val="24"/>
                <w:szCs w:val="24"/>
              </w:rPr>
              <w:t xml:space="preserve">Adult </w:t>
            </w:r>
            <w:proofErr w:type="gramStart"/>
            <w:r w:rsidRPr="00A720D2">
              <w:rPr>
                <w:rFonts w:ascii="Avenir Book" w:eastAsia="Avenir" w:hAnsi="Avenir Book" w:cs="Avenir"/>
                <w:sz w:val="24"/>
                <w:szCs w:val="24"/>
              </w:rPr>
              <w:t>school teachers</w:t>
            </w:r>
            <w:proofErr w:type="gramEnd"/>
            <w:r w:rsidRPr="00A720D2">
              <w:rPr>
                <w:rFonts w:ascii="Avenir Book" w:eastAsia="Avenir" w:hAnsi="Avenir Book" w:cs="Avenir"/>
                <w:sz w:val="24"/>
                <w:szCs w:val="24"/>
              </w:rPr>
              <w:t xml:space="preserve"> also play "transition specialist" roles and rely on networks and resource referrals… but teachers can't do it all </w:t>
            </w:r>
          </w:p>
        </w:tc>
      </w:tr>
      <w:tr w:rsidR="00CA0200" w14:paraId="14183FD3" w14:textId="77777777">
        <w:tc>
          <w:tcPr>
            <w:tcW w:w="214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9F70A" w14:textId="77777777" w:rsidR="00CA0200" w:rsidRDefault="007B0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venir" w:eastAsia="Avenir" w:hAnsi="Avenir" w:cs="Avenir"/>
                <w:sz w:val="24"/>
                <w:szCs w:val="24"/>
              </w:rPr>
            </w:pPr>
            <w:r>
              <w:rPr>
                <w:rFonts w:ascii="Avenir" w:eastAsia="Avenir" w:hAnsi="Avenir" w:cs="Avenir"/>
                <w:sz w:val="24"/>
                <w:szCs w:val="24"/>
              </w:rPr>
              <w:lastRenderedPageBreak/>
              <w:t>Resources Shared</w:t>
            </w:r>
          </w:p>
        </w:tc>
        <w:tc>
          <w:tcPr>
            <w:tcW w:w="7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D1DC5" w14:textId="77777777" w:rsidR="00317A31" w:rsidRPr="00A720D2" w:rsidRDefault="00D64790" w:rsidP="00317A31">
            <w:pPr>
              <w:rPr>
                <w:rFonts w:ascii="Avenir Book" w:hAnsi="Avenir Book"/>
                <w:sz w:val="24"/>
                <w:szCs w:val="24"/>
              </w:rPr>
            </w:pPr>
            <w:hyperlink r:id="rId5" w:history="1">
              <w:r w:rsidR="00317A31" w:rsidRPr="00A720D2">
                <w:rPr>
                  <w:rStyle w:val="Hyperlink"/>
                  <w:rFonts w:ascii="Avenir Book" w:hAnsi="Avenir Book"/>
                  <w:sz w:val="24"/>
                  <w:szCs w:val="24"/>
                </w:rPr>
                <w:t>Career Choices and Changes</w:t>
              </w:r>
            </w:hyperlink>
            <w:r w:rsidR="00317A31" w:rsidRPr="00A720D2">
              <w:rPr>
                <w:rFonts w:ascii="Avenir Book" w:hAnsi="Avenir Book"/>
                <w:color w:val="000000"/>
                <w:sz w:val="24"/>
                <w:szCs w:val="24"/>
              </w:rPr>
              <w:t xml:space="preserve"> Resources: </w:t>
            </w:r>
            <w:hyperlink r:id="rId6" w:history="1">
              <w:r w:rsidR="00317A31" w:rsidRPr="00A720D2">
                <w:rPr>
                  <w:rStyle w:val="Hyperlink"/>
                  <w:rFonts w:ascii="Avenir Book" w:hAnsi="Avenir Book"/>
                  <w:color w:val="1155CC"/>
                  <w:sz w:val="24"/>
                  <w:szCs w:val="24"/>
                </w:rPr>
                <w:t>https://docs.google.com/document/d/1mAzD2ybT5aHMcOVzvJaZxjARJ90M3H4gGXFmWl5_yPk/edit#</w:t>
              </w:r>
            </w:hyperlink>
          </w:p>
          <w:p w14:paraId="14A19D92" w14:textId="77777777" w:rsidR="00317A31" w:rsidRPr="00A720D2" w:rsidRDefault="00D64790" w:rsidP="00317A31">
            <w:pPr>
              <w:rPr>
                <w:rFonts w:ascii="Avenir Book" w:hAnsi="Avenir Book"/>
                <w:sz w:val="24"/>
                <w:szCs w:val="24"/>
              </w:rPr>
            </w:pPr>
            <w:hyperlink r:id="rId7" w:history="1">
              <w:r w:rsidR="00317A31" w:rsidRPr="00A720D2">
                <w:rPr>
                  <w:rStyle w:val="Hyperlink"/>
                  <w:rFonts w:ascii="Avenir Book" w:hAnsi="Avenir Book"/>
                  <w:color w:val="1155CC"/>
                  <w:sz w:val="24"/>
                  <w:szCs w:val="24"/>
                </w:rPr>
                <w:t>https://secure.my10yearplan.com/</w:t>
              </w:r>
            </w:hyperlink>
          </w:p>
          <w:p w14:paraId="5E024F02" w14:textId="1726B81E" w:rsidR="00CA0200" w:rsidRPr="00A720D2" w:rsidRDefault="00CA0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venir Book" w:eastAsia="Avenir" w:hAnsi="Avenir Book" w:cs="Avenir"/>
                <w:sz w:val="24"/>
                <w:szCs w:val="24"/>
              </w:rPr>
            </w:pPr>
          </w:p>
          <w:p w14:paraId="2B8DE3C0" w14:textId="77777777" w:rsidR="00317A31" w:rsidRPr="00A720D2" w:rsidRDefault="00317A31" w:rsidP="00317A31">
            <w:pPr>
              <w:rPr>
                <w:rFonts w:ascii="Avenir Book" w:hAnsi="Avenir Book"/>
                <w:sz w:val="24"/>
                <w:szCs w:val="24"/>
              </w:rPr>
            </w:pPr>
            <w:r w:rsidRPr="00A720D2">
              <w:rPr>
                <w:rFonts w:ascii="Avenir Book" w:eastAsia="Avenir" w:hAnsi="Avenir Book" w:cs="Avenir"/>
                <w:sz w:val="24"/>
                <w:szCs w:val="24"/>
              </w:rPr>
              <w:t xml:space="preserve">Draft Transition Specialist Resource Hub site: </w:t>
            </w:r>
            <w:hyperlink r:id="rId8" w:history="1">
              <w:r w:rsidRPr="00A720D2">
                <w:rPr>
                  <w:rStyle w:val="Hyperlink"/>
                  <w:rFonts w:ascii="Avenir Book" w:hAnsi="Avenir Book"/>
                  <w:color w:val="1155CC"/>
                  <w:sz w:val="24"/>
                  <w:szCs w:val="24"/>
                </w:rPr>
                <w:t>https://sites.google.com/sbcae.org/tsresourcehub/</w:t>
              </w:r>
            </w:hyperlink>
            <w:r w:rsidRPr="00A720D2">
              <w:rPr>
                <w:rFonts w:ascii="Avenir Book" w:hAnsi="Avenir Book"/>
                <w:color w:val="000000"/>
                <w:sz w:val="24"/>
                <w:szCs w:val="24"/>
              </w:rPr>
              <w:t xml:space="preserve"> </w:t>
            </w:r>
          </w:p>
          <w:p w14:paraId="6DD1D301" w14:textId="7D6702E1" w:rsidR="00317A31" w:rsidRPr="00A720D2" w:rsidRDefault="00317A31" w:rsidP="00317A31">
            <w:pPr>
              <w:pStyle w:val="NormalWeb"/>
              <w:spacing w:before="0" w:beforeAutospacing="0" w:after="0" w:afterAutospacing="0"/>
              <w:rPr>
                <w:rFonts w:ascii="Avenir Book" w:eastAsia="Avenir" w:hAnsi="Avenir Book" w:cs="Avenir"/>
                <w:lang w:val="en"/>
              </w:rPr>
            </w:pPr>
          </w:p>
          <w:p w14:paraId="2BB3F53E" w14:textId="0FC759EF" w:rsidR="00317A31" w:rsidRPr="00A720D2" w:rsidRDefault="00317A31" w:rsidP="00317A31">
            <w:pPr>
              <w:pStyle w:val="NormalWeb"/>
              <w:spacing w:before="0" w:beforeAutospacing="0" w:after="0" w:afterAutospacing="0"/>
              <w:rPr>
                <w:rFonts w:ascii="Avenir Book" w:hAnsi="Avenir Book"/>
              </w:rPr>
            </w:pPr>
            <w:r w:rsidRPr="00A720D2">
              <w:rPr>
                <w:rFonts w:ascii="Avenir Book" w:eastAsia="Avenir" w:hAnsi="Avenir Book" w:cs="Avenir"/>
              </w:rPr>
              <w:t xml:space="preserve">Establishing a network of community partners: </w:t>
            </w:r>
            <w:hyperlink r:id="rId9" w:history="1">
              <w:r w:rsidRPr="00A720D2">
                <w:rPr>
                  <w:rStyle w:val="Hyperlink"/>
                  <w:rFonts w:ascii="Avenir Book" w:hAnsi="Avenir Book"/>
                  <w:color w:val="1155CC"/>
                </w:rPr>
                <w:t>https://sites.google.com/sbcae.org/tsresourcehub/</w:t>
              </w:r>
            </w:hyperlink>
          </w:p>
          <w:p w14:paraId="31D40F69" w14:textId="73E6728A" w:rsidR="00317A31" w:rsidRPr="00A720D2" w:rsidRDefault="00D64790" w:rsidP="00317A31">
            <w:pPr>
              <w:rPr>
                <w:rFonts w:ascii="Avenir Book" w:hAnsi="Avenir Book"/>
                <w:color w:val="000000"/>
                <w:sz w:val="24"/>
                <w:szCs w:val="24"/>
              </w:rPr>
            </w:pPr>
            <w:hyperlink r:id="rId10" w:history="1">
              <w:r w:rsidR="00317A31" w:rsidRPr="00A720D2">
                <w:rPr>
                  <w:rStyle w:val="Hyperlink"/>
                  <w:rFonts w:ascii="Avenir Book" w:hAnsi="Avenir Book"/>
                  <w:color w:val="1155CC"/>
                  <w:sz w:val="24"/>
                  <w:szCs w:val="24"/>
                </w:rPr>
                <w:t>https://www.scaeclearns.org/</w:t>
              </w:r>
            </w:hyperlink>
            <w:r w:rsidR="00317A31" w:rsidRPr="00A720D2">
              <w:rPr>
                <w:rFonts w:ascii="Avenir Book" w:hAnsi="Avenir Book"/>
                <w:color w:val="000000"/>
                <w:sz w:val="24"/>
                <w:szCs w:val="24"/>
              </w:rPr>
              <w:t xml:space="preserve"> </w:t>
            </w:r>
          </w:p>
          <w:p w14:paraId="2D1D06DD" w14:textId="78C8C53A" w:rsidR="00317A31" w:rsidRPr="00A720D2" w:rsidRDefault="00D64790" w:rsidP="00317A31">
            <w:pPr>
              <w:rPr>
                <w:rFonts w:ascii="Avenir Book" w:hAnsi="Avenir Book"/>
                <w:color w:val="000000"/>
                <w:sz w:val="24"/>
                <w:szCs w:val="24"/>
              </w:rPr>
            </w:pPr>
            <w:hyperlink r:id="rId11" w:history="1">
              <w:r w:rsidR="00317A31" w:rsidRPr="00A720D2">
                <w:rPr>
                  <w:rStyle w:val="Hyperlink"/>
                  <w:rFonts w:ascii="Avenir Book" w:hAnsi="Avenir Book"/>
                  <w:color w:val="1155CC"/>
                  <w:sz w:val="24"/>
                  <w:szCs w:val="24"/>
                </w:rPr>
                <w:t>https://www.scaeclearns.org/transition-services.html</w:t>
              </w:r>
            </w:hyperlink>
            <w:r w:rsidR="00317A31" w:rsidRPr="00A720D2">
              <w:rPr>
                <w:rFonts w:ascii="Avenir Book" w:hAnsi="Avenir Book"/>
                <w:color w:val="000000"/>
                <w:sz w:val="24"/>
                <w:szCs w:val="24"/>
              </w:rPr>
              <w:t xml:space="preserve"> </w:t>
            </w:r>
          </w:p>
          <w:p w14:paraId="49433216" w14:textId="31E5651D" w:rsidR="00317A31" w:rsidRPr="00A720D2" w:rsidRDefault="00317A31" w:rsidP="00317A31">
            <w:pPr>
              <w:rPr>
                <w:rFonts w:ascii="Avenir Book" w:hAnsi="Avenir Book"/>
                <w:color w:val="000000"/>
                <w:sz w:val="24"/>
                <w:szCs w:val="24"/>
              </w:rPr>
            </w:pPr>
          </w:p>
          <w:p w14:paraId="4864CB52" w14:textId="159A6FF4" w:rsidR="00317A31" w:rsidRPr="00A720D2" w:rsidRDefault="00317A31" w:rsidP="00317A31">
            <w:pPr>
              <w:rPr>
                <w:rFonts w:ascii="Avenir Book" w:hAnsi="Avenir Book"/>
                <w:sz w:val="24"/>
                <w:szCs w:val="24"/>
              </w:rPr>
            </w:pPr>
            <w:r w:rsidRPr="00A720D2">
              <w:rPr>
                <w:rFonts w:ascii="Avenir Book" w:hAnsi="Avenir Book"/>
                <w:color w:val="000000"/>
                <w:sz w:val="24"/>
                <w:szCs w:val="24"/>
                <w:lang w:val="en-US"/>
              </w:rPr>
              <w:t xml:space="preserve">Regional resource referral hub uses: </w:t>
            </w:r>
            <w:hyperlink r:id="rId12" w:history="1">
              <w:r w:rsidRPr="00A720D2">
                <w:rPr>
                  <w:rStyle w:val="Hyperlink"/>
                  <w:rFonts w:ascii="Avenir Book" w:hAnsi="Avenir Book"/>
                  <w:color w:val="1155CC"/>
                  <w:sz w:val="24"/>
                  <w:szCs w:val="24"/>
                </w:rPr>
                <w:t>www.uniteus.com</w:t>
              </w:r>
            </w:hyperlink>
          </w:p>
          <w:p w14:paraId="6AC4FB43" w14:textId="4D9D0D3F" w:rsidR="00317A31" w:rsidRPr="00A720D2" w:rsidRDefault="00317A31" w:rsidP="00317A31">
            <w:pPr>
              <w:rPr>
                <w:rFonts w:ascii="Avenir Book" w:hAnsi="Avenir Book"/>
                <w:sz w:val="24"/>
                <w:szCs w:val="24"/>
                <w:lang w:val="en-US"/>
              </w:rPr>
            </w:pPr>
          </w:p>
          <w:p w14:paraId="73E00F7B" w14:textId="77777777" w:rsidR="00317A31" w:rsidRDefault="00317A31" w:rsidP="00317A31">
            <w:pPr>
              <w:rPr>
                <w:rFonts w:ascii="Avenir Book" w:hAnsi="Avenir Book"/>
                <w:sz w:val="24"/>
                <w:szCs w:val="24"/>
              </w:rPr>
            </w:pPr>
            <w:r w:rsidRPr="00A720D2">
              <w:rPr>
                <w:rFonts w:ascii="Avenir Book" w:hAnsi="Avenir Book"/>
                <w:sz w:val="24"/>
                <w:szCs w:val="24"/>
              </w:rPr>
              <w:t xml:space="preserve">Digital literacy assessment and modules: </w:t>
            </w:r>
            <w:hyperlink r:id="rId13" w:history="1">
              <w:r w:rsidRPr="00A720D2">
                <w:rPr>
                  <w:rStyle w:val="Hyperlink"/>
                  <w:rFonts w:ascii="Avenir Book" w:hAnsi="Avenir Book"/>
                  <w:color w:val="1155CC"/>
                  <w:sz w:val="24"/>
                  <w:szCs w:val="24"/>
                </w:rPr>
                <w:t>https://www.digitalliteracyassessment.org/</w:t>
              </w:r>
            </w:hyperlink>
          </w:p>
          <w:p w14:paraId="36B03601" w14:textId="77777777" w:rsidR="00A720D2" w:rsidRDefault="00A720D2" w:rsidP="00317A31">
            <w:pPr>
              <w:rPr>
                <w:rFonts w:ascii="Avenir Book" w:hAnsi="Avenir Book"/>
                <w:sz w:val="24"/>
                <w:szCs w:val="24"/>
              </w:rPr>
            </w:pPr>
          </w:p>
          <w:p w14:paraId="2296F3EB" w14:textId="21148F38" w:rsidR="00A720D2" w:rsidRPr="00A720D2" w:rsidRDefault="00D64790" w:rsidP="00317A31">
            <w:pPr>
              <w:rPr>
                <w:rFonts w:ascii="Avenir Book" w:hAnsi="Avenir Book"/>
              </w:rPr>
            </w:pPr>
            <w:hyperlink r:id="rId14" w:history="1">
              <w:r w:rsidR="00A720D2" w:rsidRPr="00A720D2">
                <w:rPr>
                  <w:rStyle w:val="Hyperlink"/>
                  <w:rFonts w:ascii="Avenir Book" w:eastAsia="Avenir" w:hAnsi="Avenir Book" w:cs="Avenir"/>
                </w:rPr>
                <w:t>Supporting Transition from Adult Education to Postsecondary Education and Employment in California</w:t>
              </w:r>
            </w:hyperlink>
          </w:p>
        </w:tc>
      </w:tr>
      <w:tr w:rsidR="00CA0200" w14:paraId="0A8B2AA9" w14:textId="77777777">
        <w:tc>
          <w:tcPr>
            <w:tcW w:w="214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53B64" w14:textId="77777777" w:rsidR="00CA0200" w:rsidRDefault="007B0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venir" w:eastAsia="Avenir" w:hAnsi="Avenir" w:cs="Avenir"/>
                <w:sz w:val="24"/>
                <w:szCs w:val="24"/>
              </w:rPr>
            </w:pPr>
            <w:r>
              <w:rPr>
                <w:rFonts w:ascii="Avenir" w:eastAsia="Avenir" w:hAnsi="Avenir" w:cs="Avenir"/>
                <w:sz w:val="24"/>
                <w:szCs w:val="24"/>
              </w:rPr>
              <w:t>Questions for Future Exploration</w:t>
            </w:r>
          </w:p>
        </w:tc>
        <w:tc>
          <w:tcPr>
            <w:tcW w:w="7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D8627" w14:textId="77777777" w:rsidR="00CA0200" w:rsidRPr="00A720D2" w:rsidRDefault="00317A31" w:rsidP="00317A31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venir Book" w:eastAsia="Avenir" w:hAnsi="Avenir Book" w:cs="Avenir"/>
                <w:sz w:val="24"/>
                <w:szCs w:val="24"/>
              </w:rPr>
            </w:pPr>
            <w:r w:rsidRPr="00A720D2">
              <w:rPr>
                <w:rFonts w:ascii="Avenir Book" w:eastAsia="Avenir" w:hAnsi="Avenir Book" w:cs="Avenir"/>
                <w:sz w:val="24"/>
                <w:szCs w:val="24"/>
              </w:rPr>
              <w:t>Where can we establish and access a central repository of best practices in transition services?</w:t>
            </w:r>
          </w:p>
          <w:p w14:paraId="174111B1" w14:textId="77777777" w:rsidR="00317A31" w:rsidRPr="00A720D2" w:rsidRDefault="00317A31" w:rsidP="00317A31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venir Book" w:eastAsia="Avenir" w:hAnsi="Avenir Book" w:cs="Avenir"/>
                <w:sz w:val="24"/>
                <w:szCs w:val="24"/>
              </w:rPr>
            </w:pPr>
            <w:r w:rsidRPr="00A720D2">
              <w:rPr>
                <w:rFonts w:ascii="Avenir Book" w:eastAsia="Avenir" w:hAnsi="Avenir Book" w:cs="Avenir"/>
                <w:sz w:val="24"/>
                <w:szCs w:val="24"/>
              </w:rPr>
              <w:t xml:space="preserve">Are others using free curriculum to support student transition readiness, such as </w:t>
            </w:r>
            <w:hyperlink r:id="rId15" w:history="1">
              <w:r w:rsidRPr="00A720D2">
                <w:rPr>
                  <w:rStyle w:val="Hyperlink"/>
                  <w:rFonts w:ascii="Avenir Book" w:eastAsia="Avenir" w:hAnsi="Avenir Book" w:cs="Avenir"/>
                  <w:sz w:val="24"/>
                  <w:szCs w:val="24"/>
                </w:rPr>
                <w:t>www.digitalliteracyassessment.org</w:t>
              </w:r>
            </w:hyperlink>
            <w:r w:rsidRPr="00A720D2">
              <w:rPr>
                <w:rFonts w:ascii="Avenir Book" w:eastAsia="Avenir" w:hAnsi="Avenir Book" w:cs="Avenir"/>
                <w:sz w:val="24"/>
                <w:szCs w:val="24"/>
              </w:rPr>
              <w:t xml:space="preserve">? </w:t>
            </w:r>
          </w:p>
          <w:p w14:paraId="3DD409DD" w14:textId="44A3FB0D" w:rsidR="00317A31" w:rsidRPr="00A720D2" w:rsidRDefault="00317A31" w:rsidP="00317A31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venir Book" w:eastAsia="Avenir" w:hAnsi="Avenir Book" w:cs="Avenir"/>
                <w:sz w:val="24"/>
                <w:szCs w:val="24"/>
              </w:rPr>
            </w:pPr>
            <w:r w:rsidRPr="00A720D2">
              <w:rPr>
                <w:rFonts w:ascii="Avenir Book" w:eastAsia="Avenir" w:hAnsi="Avenir Book" w:cs="Avenir"/>
                <w:sz w:val="24"/>
                <w:szCs w:val="24"/>
              </w:rPr>
              <w:t>Should CA create a job description and salary range for the Transition Specialist position?</w:t>
            </w:r>
            <w:r w:rsidR="00A720D2" w:rsidRPr="00A720D2">
              <w:rPr>
                <w:rFonts w:ascii="Avenir Book" w:eastAsia="Avenir" w:hAnsi="Avenir Book" w:cs="Avenir"/>
                <w:sz w:val="24"/>
                <w:szCs w:val="24"/>
              </w:rPr>
              <w:t xml:space="preserve">  Do others have job descriptions they can share?</w:t>
            </w:r>
          </w:p>
        </w:tc>
      </w:tr>
      <w:tr w:rsidR="00CA0200" w14:paraId="6643B175" w14:textId="77777777">
        <w:tc>
          <w:tcPr>
            <w:tcW w:w="214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041AE" w14:textId="77777777" w:rsidR="00CA0200" w:rsidRDefault="007B0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venir" w:eastAsia="Avenir" w:hAnsi="Avenir" w:cs="Avenir"/>
                <w:sz w:val="24"/>
                <w:szCs w:val="24"/>
              </w:rPr>
            </w:pPr>
            <w:r>
              <w:rPr>
                <w:rFonts w:ascii="Avenir" w:eastAsia="Avenir" w:hAnsi="Avenir" w:cs="Avenir"/>
                <w:sz w:val="24"/>
                <w:szCs w:val="24"/>
              </w:rPr>
              <w:t>Next Steps</w:t>
            </w:r>
          </w:p>
        </w:tc>
        <w:tc>
          <w:tcPr>
            <w:tcW w:w="7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47119" w14:textId="5046ABE8" w:rsidR="00CA0200" w:rsidRPr="00A720D2" w:rsidRDefault="00A720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venir Book" w:eastAsia="Avenir" w:hAnsi="Avenir Book" w:cs="Avenir"/>
                <w:sz w:val="24"/>
                <w:szCs w:val="24"/>
              </w:rPr>
            </w:pPr>
            <w:r>
              <w:rPr>
                <w:rFonts w:ascii="Avenir Book" w:eastAsia="Avenir" w:hAnsi="Avenir Book" w:cs="Avenir"/>
                <w:sz w:val="24"/>
                <w:szCs w:val="24"/>
              </w:rPr>
              <w:t>The group did not discuss next steps during the PLC.</w:t>
            </w:r>
          </w:p>
        </w:tc>
      </w:tr>
    </w:tbl>
    <w:p w14:paraId="4DFBCC90" w14:textId="77777777" w:rsidR="00CA0200" w:rsidRDefault="00CA0200">
      <w:pPr>
        <w:rPr>
          <w:rFonts w:ascii="Avenir" w:eastAsia="Avenir" w:hAnsi="Avenir" w:cs="Avenir"/>
          <w:sz w:val="24"/>
          <w:szCs w:val="24"/>
        </w:rPr>
      </w:pPr>
    </w:p>
    <w:p w14:paraId="4FE3A234" w14:textId="77777777" w:rsidR="00CA0200" w:rsidRDefault="00CA0200">
      <w:pPr>
        <w:jc w:val="center"/>
        <w:rPr>
          <w:rFonts w:ascii="Avenir" w:eastAsia="Avenir" w:hAnsi="Avenir" w:cs="Avenir"/>
        </w:rPr>
      </w:pPr>
    </w:p>
    <w:p w14:paraId="6AD28253" w14:textId="77777777" w:rsidR="00CA0200" w:rsidRDefault="00CA0200">
      <w:pPr>
        <w:jc w:val="center"/>
        <w:rPr>
          <w:rFonts w:ascii="Avenir" w:eastAsia="Avenir" w:hAnsi="Avenir" w:cs="Avenir"/>
          <w:sz w:val="24"/>
          <w:szCs w:val="24"/>
        </w:rPr>
      </w:pPr>
    </w:p>
    <w:sectPr w:rsidR="00CA020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">
    <w:altName w:val="Avenir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46563"/>
    <w:multiLevelType w:val="multilevel"/>
    <w:tmpl w:val="B42EF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3F6D2B"/>
    <w:multiLevelType w:val="multilevel"/>
    <w:tmpl w:val="C0367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5B2427"/>
    <w:multiLevelType w:val="multilevel"/>
    <w:tmpl w:val="32F69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F31B73"/>
    <w:multiLevelType w:val="hybridMultilevel"/>
    <w:tmpl w:val="8F6CC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35F5A"/>
    <w:multiLevelType w:val="hybridMultilevel"/>
    <w:tmpl w:val="AABA1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200"/>
    <w:rsid w:val="00317A31"/>
    <w:rsid w:val="007B0ABB"/>
    <w:rsid w:val="00A720D2"/>
    <w:rsid w:val="00C01C6C"/>
    <w:rsid w:val="00CA0200"/>
    <w:rsid w:val="00D6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62F799"/>
  <w15:docId w15:val="{6B07B883-0461-FA49-B60C-0B7007DB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317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317A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7A3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17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bcae.org/tsresourcehub/" TargetMode="External"/><Relationship Id="rId13" Type="http://schemas.openxmlformats.org/officeDocument/2006/relationships/hyperlink" Target="https://www.digitalliteracyassessment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cure.my10yearplan.com/" TargetMode="External"/><Relationship Id="rId12" Type="http://schemas.openxmlformats.org/officeDocument/2006/relationships/hyperlink" Target="http://www.uniteus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mAzD2ybT5aHMcOVzvJaZxjARJ90M3H4gGXFmWl5_yPk/edit" TargetMode="External"/><Relationship Id="rId11" Type="http://schemas.openxmlformats.org/officeDocument/2006/relationships/hyperlink" Target="https://www.scaeclearns.org/transition-services.html" TargetMode="External"/><Relationship Id="rId5" Type="http://schemas.openxmlformats.org/officeDocument/2006/relationships/hyperlink" Target="https://www.capitaladulted.org/Content/CAERC-Career-ChoicesChanges-Marketing-Flyer.pdf" TargetMode="External"/><Relationship Id="rId15" Type="http://schemas.openxmlformats.org/officeDocument/2006/relationships/hyperlink" Target="http://www.digitalliteracyassessment.org" TargetMode="External"/><Relationship Id="rId10" Type="http://schemas.openxmlformats.org/officeDocument/2006/relationships/hyperlink" Target="https://www.scaeclearn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tes.google.com/sbcae.org/tsresourcehub/" TargetMode="External"/><Relationship Id="rId14" Type="http://schemas.openxmlformats.org/officeDocument/2006/relationships/hyperlink" Target="https://caladulted.org/Practice/StatePriority/Resources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Veronica Parker</cp:lastModifiedBy>
  <cp:revision>2</cp:revision>
  <dcterms:created xsi:type="dcterms:W3CDTF">2021-11-01T17:09:00Z</dcterms:created>
  <dcterms:modified xsi:type="dcterms:W3CDTF">2021-11-01T17:09:00Z</dcterms:modified>
</cp:coreProperties>
</file>